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8AC7" w14:textId="2F27CB4F" w:rsidR="00487875" w:rsidRDefault="007A216E" w:rsidP="006243C1">
      <w:pPr>
        <w:jc w:val="center"/>
        <w:rPr>
          <w:b/>
          <w:bCs/>
          <w:sz w:val="36"/>
          <w:szCs w:val="36"/>
        </w:rPr>
      </w:pPr>
      <w:r>
        <w:rPr>
          <w:noProof/>
        </w:rPr>
        <mc:AlternateContent>
          <mc:Choice Requires="wps">
            <w:drawing>
              <wp:anchor distT="0" distB="0" distL="114300" distR="114300" simplePos="0" relativeHeight="251660288" behindDoc="0" locked="0" layoutInCell="1" allowOverlap="1" wp14:anchorId="4BEF6DA8" wp14:editId="4B1F3B54">
                <wp:simplePos x="0" y="0"/>
                <wp:positionH relativeFrom="column">
                  <wp:posOffset>3219450</wp:posOffset>
                </wp:positionH>
                <wp:positionV relativeFrom="paragraph">
                  <wp:posOffset>63500</wp:posOffset>
                </wp:positionV>
                <wp:extent cx="1136650" cy="946150"/>
                <wp:effectExtent l="0" t="0" r="0" b="6350"/>
                <wp:wrapNone/>
                <wp:docPr id="1889428693" name="Text Box 2"/>
                <wp:cNvGraphicFramePr/>
                <a:graphic xmlns:a="http://schemas.openxmlformats.org/drawingml/2006/main">
                  <a:graphicData uri="http://schemas.microsoft.com/office/word/2010/wordprocessingShape">
                    <wps:wsp>
                      <wps:cNvSpPr txBox="1"/>
                      <wps:spPr>
                        <a:xfrm>
                          <a:off x="0" y="0"/>
                          <a:ext cx="1136650" cy="946150"/>
                        </a:xfrm>
                        <a:prstGeom prst="rect">
                          <a:avLst/>
                        </a:prstGeom>
                        <a:noFill/>
                        <a:ln w="6350">
                          <a:noFill/>
                        </a:ln>
                      </wps:spPr>
                      <wps:txbx>
                        <w:txbxContent>
                          <w:p w14:paraId="2E2EBF39" w14:textId="22B9B1B3" w:rsidR="00487875" w:rsidRDefault="00487875" w:rsidP="0048787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EF6DA8" id="_x0000_t202" coordsize="21600,21600" o:spt="202" path="m,l,21600r21600,l21600,xe">
                <v:stroke joinstyle="miter"/>
                <v:path gradientshapeok="t" o:connecttype="rect"/>
              </v:shapetype>
              <v:shape id="Text Box 2" o:spid="_x0000_s1026" type="#_x0000_t202" style="position:absolute;left:0;text-align:left;margin-left:253.5pt;margin-top:5pt;width:89.5pt;height: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" filled="f" stroked="f" strokeweight=".5pt">
                <v:textbox>
                  <w:txbxContent>
                    <w:p w14:paraId="2E2EBF39" w14:textId="22B9B1B3" w:rsidR="00487875" w:rsidRDefault="00487875" w:rsidP="00487875">
                      <w:pPr>
                        <w:jc w:val="center"/>
                      </w:pPr>
                    </w:p>
                  </w:txbxContent>
                </v:textbox>
              </v:shape>
            </w:pict>
          </mc:Fallback>
        </mc:AlternateContent>
      </w:r>
      <w:r w:rsidR="00272F12">
        <w:rPr>
          <w:b/>
          <w:bCs/>
          <w:noProof/>
          <w:sz w:val="36"/>
          <w:szCs w:val="36"/>
        </w:rPr>
        <mc:AlternateContent>
          <mc:Choice Requires="wps">
            <w:drawing>
              <wp:anchor distT="0" distB="0" distL="114300" distR="114300" simplePos="0" relativeHeight="251659264" behindDoc="0" locked="0" layoutInCell="1" allowOverlap="1" wp14:anchorId="21FA3758" wp14:editId="4F49FB66">
                <wp:simplePos x="0" y="0"/>
                <wp:positionH relativeFrom="column">
                  <wp:posOffset>-400050</wp:posOffset>
                </wp:positionH>
                <wp:positionV relativeFrom="paragraph">
                  <wp:posOffset>-127000</wp:posOffset>
                </wp:positionV>
                <wp:extent cx="6445250" cy="9493250"/>
                <wp:effectExtent l="19050" t="19050" r="31750" b="31750"/>
                <wp:wrapNone/>
                <wp:docPr id="1258931500" name="Text Box 1"/>
                <wp:cNvGraphicFramePr/>
                <a:graphic xmlns:a="http://schemas.openxmlformats.org/drawingml/2006/main">
                  <a:graphicData uri="http://schemas.microsoft.com/office/word/2010/wordprocessingShape">
                    <wps:wsp>
                      <wps:cNvSpPr txBox="1"/>
                      <wps:spPr>
                        <a:xfrm>
                          <a:off x="0" y="0"/>
                          <a:ext cx="6445250" cy="9493250"/>
                        </a:xfrm>
                        <a:prstGeom prst="rect">
                          <a:avLst/>
                        </a:prstGeom>
                        <a:solidFill>
                          <a:schemeClr val="lt1"/>
                        </a:solidFill>
                        <a:ln w="57150">
                          <a:solidFill>
                            <a:prstClr val="black"/>
                          </a:solidFill>
                        </a:ln>
                      </wps:spPr>
                      <wps:txbx>
                        <w:txbxContent>
                          <w:p w14:paraId="7961BF70" w14:textId="77777777" w:rsidR="00487875" w:rsidRDefault="00487875">
                            <w:bookmarkStart w:id="0" w:name="_Hlk217402086"/>
                            <w:bookmarkEnd w:id="0"/>
                          </w:p>
                          <w:p w14:paraId="0576B318" w14:textId="77777777" w:rsidR="00487875" w:rsidRDefault="00487875"/>
                          <w:p w14:paraId="54D53482" w14:textId="35ECBD60" w:rsidR="00487875" w:rsidRDefault="007A216E" w:rsidP="007A216E">
                            <w:pPr>
                              <w:jc w:val="center"/>
                            </w:pPr>
                            <w:r w:rsidRPr="008B7286">
                              <w:rPr>
                                <w:noProof/>
                              </w:rPr>
                              <w:drawing>
                                <wp:inline distT="0" distB="0" distL="0" distR="0" wp14:anchorId="40A50FDD" wp14:editId="175E6821">
                                  <wp:extent cx="924560" cy="951753"/>
                                  <wp:effectExtent l="0" t="0" r="8890" b="1270"/>
                                  <wp:docPr id="1459544498" name="Picture 28" descr="SEC Logo- For Email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C Logo- For Email Signatu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750" cy="985919"/>
                                          </a:xfrm>
                                          <a:prstGeom prst="rect">
                                            <a:avLst/>
                                          </a:prstGeom>
                                          <a:noFill/>
                                          <a:ln>
                                            <a:noFill/>
                                          </a:ln>
                                        </pic:spPr>
                                      </pic:pic>
                                    </a:graphicData>
                                  </a:graphic>
                                </wp:inline>
                              </w:drawing>
                            </w:r>
                          </w:p>
                          <w:p w14:paraId="479E6506" w14:textId="7CAA17A4" w:rsidR="00487875" w:rsidRPr="007A216E" w:rsidRDefault="00487875" w:rsidP="007A216E">
                            <w:pPr>
                              <w:jc w:val="center"/>
                              <w:rPr>
                                <w:rFonts w:ascii="Times New Roman" w:hAnsi="Times New Roman" w:cs="Times New Roman"/>
                                <w:b/>
                                <w:bCs/>
                                <w:sz w:val="40"/>
                                <w:szCs w:val="40"/>
                              </w:rPr>
                            </w:pPr>
                            <w:r w:rsidRPr="007A216E">
                              <w:rPr>
                                <w:rFonts w:ascii="Times New Roman" w:hAnsi="Times New Roman" w:cs="Times New Roman"/>
                                <w:b/>
                                <w:bCs/>
                                <w:sz w:val="40"/>
                                <w:szCs w:val="40"/>
                              </w:rPr>
                              <w:t>PUBLIC ADVISORY</w:t>
                            </w:r>
                          </w:p>
                          <w:p w14:paraId="154F518A" w14:textId="41F5E655" w:rsidR="007A216E" w:rsidRPr="007A216E" w:rsidRDefault="009D49A7" w:rsidP="009D49A7">
                            <w:pPr>
                              <w:spacing w:before="54"/>
                              <w:ind w:left="2616"/>
                              <w:rPr>
                                <w:rFonts w:ascii="Times New Roman" w:eastAsia="Calibri" w:hAnsi="Times New Roman" w:cs="Times New Roman"/>
                                <w:sz w:val="24"/>
                                <w:szCs w:val="24"/>
                              </w:rPr>
                            </w:pPr>
                            <w:r>
                              <w:rPr>
                                <w:rFonts w:ascii="Times New Roman" w:eastAsia="Calibri" w:hAnsi="Times New Roman" w:cs="Times New Roman"/>
                                <w:b/>
                                <w:w w:val="116"/>
                                <w:sz w:val="24"/>
                                <w:szCs w:val="24"/>
                              </w:rPr>
                              <w:t xml:space="preserve">                     </w:t>
                            </w:r>
                            <w:r w:rsidR="007A216E" w:rsidRPr="007A216E">
                              <w:rPr>
                                <w:rFonts w:ascii="Times New Roman" w:eastAsia="Calibri" w:hAnsi="Times New Roman" w:cs="Times New Roman"/>
                                <w:b/>
                                <w:w w:val="116"/>
                                <w:sz w:val="24"/>
                                <w:szCs w:val="24"/>
                              </w:rPr>
                              <w:t>“</w:t>
                            </w:r>
                            <w:r>
                              <w:rPr>
                                <w:rFonts w:ascii="Times New Roman" w:eastAsia="Calibri" w:hAnsi="Times New Roman" w:cs="Times New Roman"/>
                                <w:b/>
                                <w:spacing w:val="-8"/>
                                <w:w w:val="116"/>
                                <w:sz w:val="24"/>
                                <w:szCs w:val="24"/>
                              </w:rPr>
                              <w:t>Quick Promo</w:t>
                            </w:r>
                            <w:r w:rsidR="007A216E" w:rsidRPr="007A216E">
                              <w:rPr>
                                <w:rFonts w:ascii="Times New Roman" w:eastAsia="Calibri" w:hAnsi="Times New Roman" w:cs="Times New Roman"/>
                                <w:b/>
                                <w:w w:val="119"/>
                                <w:sz w:val="24"/>
                                <w:szCs w:val="24"/>
                              </w:rPr>
                              <w:t>”</w:t>
                            </w:r>
                          </w:p>
                          <w:p w14:paraId="1EF7CD43" w14:textId="77777777" w:rsidR="007A216E" w:rsidRPr="007A216E" w:rsidRDefault="007A216E" w:rsidP="007A216E">
                            <w:pPr>
                              <w:spacing w:before="6" w:line="200" w:lineRule="exact"/>
                              <w:jc w:val="both"/>
                              <w:rPr>
                                <w:rFonts w:ascii="Times New Roman" w:hAnsi="Times New Roman" w:cs="Times New Roman"/>
                              </w:rPr>
                            </w:pPr>
                          </w:p>
                          <w:p w14:paraId="2EDF5A14"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The Trinidad and Tobago Securities and Exchange Commission (TTSEC) alerts the public that an entity operating under the name </w:t>
                            </w:r>
                            <w:r w:rsidRPr="009D49A7">
                              <w:rPr>
                                <w:rFonts w:ascii="Times New Roman" w:hAnsi="Times New Roman" w:cs="Times New Roman"/>
                                <w:b/>
                                <w:bCs/>
                              </w:rPr>
                              <w:t>“Quick Promo” is NOT registered with the Commission and is NOT authorised to conduct securities or investment-related business in Trinidad and Tobago.</w:t>
                            </w:r>
                          </w:p>
                          <w:p w14:paraId="498F7A8C"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Members of the public are urged to exercise caution and conduct due diligence when evaluating the legitimacy of any person or entity before making an investment. The following red flags should be carefully considered when assessing the legitimacy of any investment opportunity: </w:t>
                            </w:r>
                          </w:p>
                          <w:p w14:paraId="205D1910"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Emphasis on recruiting others to join the venture;</w:t>
                            </w:r>
                          </w:p>
                          <w:p w14:paraId="2E974A3D"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Compensation is based on the number of persons recruited;</w:t>
                            </w:r>
                          </w:p>
                          <w:p w14:paraId="7D07CE50"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Promises of easy money in a short period of time;</w:t>
                            </w:r>
                          </w:p>
                          <w:p w14:paraId="2F82D032"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Fees required to withdraw or access earnings;</w:t>
                            </w:r>
                          </w:p>
                          <w:p w14:paraId="4879CED4"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Delays in processing withdrawals; and</w:t>
                            </w:r>
                          </w:p>
                          <w:p w14:paraId="04006B7E"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Registration or entrance fees required to participate.</w:t>
                            </w:r>
                          </w:p>
                          <w:p w14:paraId="1F287766"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If an opportunity seems </w:t>
                            </w:r>
                            <w:r w:rsidRPr="009D49A7">
                              <w:rPr>
                                <w:rFonts w:ascii="Times New Roman" w:hAnsi="Times New Roman" w:cs="Times New Roman"/>
                                <w:b/>
                                <w:bCs/>
                              </w:rPr>
                              <w:t>“too good to be true,” it likely is. Always verify before you invest.</w:t>
                            </w:r>
                            <w:r w:rsidRPr="009D49A7">
                              <w:rPr>
                                <w:rFonts w:ascii="Times New Roman" w:hAnsi="Times New Roman" w:cs="Times New Roman"/>
                              </w:rPr>
                              <w:t> </w:t>
                            </w:r>
                          </w:p>
                          <w:p w14:paraId="6E79477D"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For further information or to report a scam, please contact the TTSEC using any one of the following options: </w:t>
                            </w:r>
                          </w:p>
                          <w:p w14:paraId="3DB87288" w14:textId="77777777" w:rsidR="009D49A7" w:rsidRPr="009D49A7" w:rsidRDefault="009D49A7" w:rsidP="009D49A7">
                            <w:pPr>
                              <w:numPr>
                                <w:ilvl w:val="0"/>
                                <w:numId w:val="8"/>
                              </w:numPr>
                              <w:spacing w:line="278" w:lineRule="auto"/>
                              <w:jc w:val="both"/>
                              <w:rPr>
                                <w:rFonts w:ascii="Times New Roman" w:hAnsi="Times New Roman" w:cs="Times New Roman"/>
                              </w:rPr>
                            </w:pPr>
                            <w:r w:rsidRPr="009D49A7">
                              <w:rPr>
                                <w:rFonts w:ascii="Times New Roman" w:hAnsi="Times New Roman" w:cs="Times New Roman"/>
                              </w:rPr>
                              <w:t>Email: </w:t>
                            </w:r>
                            <w:hyperlink r:id="rId9" w:tgtFrame="_blank" w:history="1">
                              <w:r w:rsidRPr="009D49A7">
                                <w:rPr>
                                  <w:rStyle w:val="Hyperlink"/>
                                  <w:rFonts w:ascii="Times New Roman" w:hAnsi="Times New Roman" w:cs="Times New Roman"/>
                                </w:rPr>
                                <w:t>marketcomplaints@ttsec.org.tt</w:t>
                              </w:r>
                            </w:hyperlink>
                            <w:r w:rsidRPr="009D49A7">
                              <w:rPr>
                                <w:rFonts w:ascii="Times New Roman" w:hAnsi="Times New Roman" w:cs="Times New Roman"/>
                              </w:rPr>
                              <w:t>  </w:t>
                            </w:r>
                          </w:p>
                          <w:p w14:paraId="680EA970" w14:textId="77777777" w:rsidR="009D49A7" w:rsidRPr="009D49A7" w:rsidRDefault="009D49A7" w:rsidP="009D49A7">
                            <w:pPr>
                              <w:numPr>
                                <w:ilvl w:val="0"/>
                                <w:numId w:val="9"/>
                              </w:numPr>
                              <w:spacing w:line="278" w:lineRule="auto"/>
                              <w:jc w:val="both"/>
                              <w:rPr>
                                <w:rFonts w:ascii="Times New Roman" w:hAnsi="Times New Roman" w:cs="Times New Roman"/>
                                <w:lang w:val="fr-FR"/>
                              </w:rPr>
                            </w:pPr>
                            <w:r w:rsidRPr="009D49A7">
                              <w:rPr>
                                <w:rFonts w:ascii="Times New Roman" w:hAnsi="Times New Roman" w:cs="Times New Roman"/>
                                <w:lang w:val="fr-FR"/>
                              </w:rPr>
                              <w:t xml:space="preserve">Complaint </w:t>
                            </w:r>
                            <w:proofErr w:type="spellStart"/>
                            <w:proofErr w:type="gramStart"/>
                            <w:r w:rsidRPr="009D49A7">
                              <w:rPr>
                                <w:rFonts w:ascii="Times New Roman" w:hAnsi="Times New Roman" w:cs="Times New Roman"/>
                                <w:lang w:val="fr-FR"/>
                              </w:rPr>
                              <w:t>Form</w:t>
                            </w:r>
                            <w:proofErr w:type="spellEnd"/>
                            <w:r w:rsidRPr="009D49A7">
                              <w:rPr>
                                <w:rFonts w:ascii="Times New Roman" w:hAnsi="Times New Roman" w:cs="Times New Roman"/>
                                <w:lang w:val="fr-FR"/>
                              </w:rPr>
                              <w:t>:</w:t>
                            </w:r>
                            <w:proofErr w:type="gramEnd"/>
                            <w:r w:rsidRPr="009D49A7">
                              <w:rPr>
                                <w:rFonts w:ascii="Times New Roman" w:hAnsi="Times New Roman" w:cs="Times New Roman"/>
                                <w:lang w:val="fr-FR"/>
                              </w:rPr>
                              <w:t> </w:t>
                            </w:r>
                            <w:hyperlink r:id="rId10" w:tgtFrame="_blank" w:history="1">
                              <w:r w:rsidRPr="009D49A7">
                                <w:rPr>
                                  <w:rStyle w:val="Hyperlink"/>
                                  <w:rFonts w:ascii="Times New Roman" w:hAnsi="Times New Roman" w:cs="Times New Roman"/>
                                  <w:lang w:val="fr-FR"/>
                                </w:rPr>
                                <w:t>https://www.ttsec.org.tt/complaint-form/</w:t>
                              </w:r>
                            </w:hyperlink>
                            <w:r w:rsidRPr="009D49A7">
                              <w:rPr>
                                <w:rFonts w:ascii="Times New Roman" w:hAnsi="Times New Roman" w:cs="Times New Roman"/>
                                <w:lang w:val="fr-FR"/>
                              </w:rPr>
                              <w:t> </w:t>
                            </w:r>
                          </w:p>
                          <w:p w14:paraId="15872C52" w14:textId="77777777" w:rsidR="009D49A7" w:rsidRPr="009D49A7" w:rsidRDefault="009D49A7" w:rsidP="009D49A7">
                            <w:pPr>
                              <w:numPr>
                                <w:ilvl w:val="0"/>
                                <w:numId w:val="10"/>
                              </w:numPr>
                              <w:spacing w:line="278" w:lineRule="auto"/>
                              <w:jc w:val="both"/>
                              <w:rPr>
                                <w:rFonts w:ascii="Times New Roman" w:hAnsi="Times New Roman" w:cs="Times New Roman"/>
                              </w:rPr>
                            </w:pPr>
                            <w:r w:rsidRPr="009D49A7">
                              <w:rPr>
                                <w:rFonts w:ascii="Times New Roman" w:hAnsi="Times New Roman" w:cs="Times New Roman"/>
                              </w:rPr>
                              <w:t>Hotline: 1-868-223-2991 (Option 4) </w:t>
                            </w:r>
                          </w:p>
                          <w:p w14:paraId="7DBBF836"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 A list of businesses and individuals currently registered under the Securities Act Chapter 83:02 to undertake securities business in Trinidad and Tobago can be found at </w:t>
                            </w:r>
                            <w:hyperlink r:id="rId11" w:history="1">
                              <w:r w:rsidRPr="009D49A7">
                                <w:rPr>
                                  <w:rStyle w:val="Hyperlink"/>
                                  <w:rFonts w:ascii="Times New Roman" w:hAnsi="Times New Roman" w:cs="Times New Roman"/>
                                </w:rPr>
                                <w:t>List of Registered and/or Authorized Companies and Individuals - TTSEC | You Invest. We protect. Everyone Benefits!</w:t>
                              </w:r>
                            </w:hyperlink>
                          </w:p>
                          <w:p w14:paraId="653BFB63" w14:textId="77777777" w:rsidR="009D49A7" w:rsidRPr="009D49A7" w:rsidRDefault="009D49A7" w:rsidP="009D49A7">
                            <w:pPr>
                              <w:jc w:val="both"/>
                              <w:rPr>
                                <w:rFonts w:ascii="Times New Roman" w:hAnsi="Times New Roman" w:cs="Times New Roman"/>
                                <w:sz w:val="24"/>
                                <w:szCs w:val="24"/>
                              </w:rPr>
                            </w:pPr>
                            <w:r w:rsidRPr="009D49A7">
                              <w:rPr>
                                <w:rFonts w:ascii="Times New Roman" w:hAnsi="Times New Roman" w:cs="Times New Roman"/>
                                <w:b/>
                                <w:bCs/>
                                <w:sz w:val="24"/>
                                <w:szCs w:val="24"/>
                              </w:rPr>
                              <w:t>Stay alert. Stay safe. Protect your money.</w:t>
                            </w:r>
                            <w:r w:rsidRPr="009D49A7">
                              <w:rPr>
                                <w:rFonts w:ascii="Times New Roman" w:hAnsi="Times New Roman" w:cs="Times New Roman"/>
                                <w:sz w:val="24"/>
                                <w:szCs w:val="24"/>
                              </w:rPr>
                              <w:t xml:space="preserve"> </w:t>
                            </w:r>
                          </w:p>
                          <w:p w14:paraId="2F2E3930" w14:textId="77777777" w:rsidR="009D49A7" w:rsidRPr="009D49A7" w:rsidRDefault="009D49A7" w:rsidP="009D49A7">
                            <w:pPr>
                              <w:jc w:val="both"/>
                              <w:rPr>
                                <w:rFonts w:ascii="Times New Roman" w:hAnsi="Times New Roman" w:cs="Times New Roman"/>
                              </w:rPr>
                            </w:pPr>
                          </w:p>
                          <w:p w14:paraId="454A6E8A" w14:textId="0D5EB3CC" w:rsidR="00487875" w:rsidRPr="007A216E" w:rsidRDefault="009D49A7" w:rsidP="007A216E">
                            <w:pPr>
                              <w:jc w:val="both"/>
                              <w:rPr>
                                <w:rFonts w:ascii="Times New Roman" w:hAnsi="Times New Roman" w:cs="Times New Roman"/>
                              </w:rPr>
                            </w:pPr>
                            <w:r w:rsidRPr="009D49A7">
                              <w:rPr>
                                <w:rFonts w:ascii="Times New Roman" w:hAnsi="Times New Roman" w:cs="Times New Roman"/>
                              </w:rPr>
                              <w:t>Dated: November 6,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FA3758" id="Text Box 1" o:spid="_x0000_s1027" type="#_x0000_t202" style="position:absolute;left:0;text-align:left;margin-left:-31.5pt;margin-top:-10pt;width:507.5pt;height:7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" fillcolor="white [3201]" strokeweight="4.5pt">
                <v:textbox>
                  <w:txbxContent>
                    <w:p w14:paraId="7961BF70" w14:textId="77777777" w:rsidR="00487875" w:rsidRDefault="00487875">
                      <w:bookmarkStart w:id="1" w:name="_Hlk217402086"/>
                      <w:bookmarkEnd w:id="1"/>
                    </w:p>
                    <w:p w14:paraId="0576B318" w14:textId="77777777" w:rsidR="00487875" w:rsidRDefault="00487875"/>
                    <w:p w14:paraId="54D53482" w14:textId="35ECBD60" w:rsidR="00487875" w:rsidRDefault="007A216E" w:rsidP="007A216E">
                      <w:pPr>
                        <w:jc w:val="center"/>
                      </w:pPr>
                      <w:r w:rsidRPr="008B7286">
                        <w:rPr>
                          <w:noProof/>
                        </w:rPr>
                        <w:drawing>
                          <wp:inline distT="0" distB="0" distL="0" distR="0" wp14:anchorId="40A50FDD" wp14:editId="175E6821">
                            <wp:extent cx="924560" cy="951753"/>
                            <wp:effectExtent l="0" t="0" r="8890" b="1270"/>
                            <wp:docPr id="1459544498" name="Picture 28" descr="SEC Logo- For Email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C Logo- For Email Signatu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750" cy="985919"/>
                                    </a:xfrm>
                                    <a:prstGeom prst="rect">
                                      <a:avLst/>
                                    </a:prstGeom>
                                    <a:noFill/>
                                    <a:ln>
                                      <a:noFill/>
                                    </a:ln>
                                  </pic:spPr>
                                </pic:pic>
                              </a:graphicData>
                            </a:graphic>
                          </wp:inline>
                        </w:drawing>
                      </w:r>
                    </w:p>
                    <w:p w14:paraId="479E6506" w14:textId="7CAA17A4" w:rsidR="00487875" w:rsidRPr="007A216E" w:rsidRDefault="00487875" w:rsidP="007A216E">
                      <w:pPr>
                        <w:jc w:val="center"/>
                        <w:rPr>
                          <w:rFonts w:ascii="Times New Roman" w:hAnsi="Times New Roman" w:cs="Times New Roman"/>
                          <w:b/>
                          <w:bCs/>
                          <w:sz w:val="40"/>
                          <w:szCs w:val="40"/>
                        </w:rPr>
                      </w:pPr>
                      <w:r w:rsidRPr="007A216E">
                        <w:rPr>
                          <w:rFonts w:ascii="Times New Roman" w:hAnsi="Times New Roman" w:cs="Times New Roman"/>
                          <w:b/>
                          <w:bCs/>
                          <w:sz w:val="40"/>
                          <w:szCs w:val="40"/>
                        </w:rPr>
                        <w:t>PUBLIC ADVISORY</w:t>
                      </w:r>
                    </w:p>
                    <w:p w14:paraId="154F518A" w14:textId="41F5E655" w:rsidR="007A216E" w:rsidRPr="007A216E" w:rsidRDefault="009D49A7" w:rsidP="009D49A7">
                      <w:pPr>
                        <w:spacing w:before="54"/>
                        <w:ind w:left="2616"/>
                        <w:rPr>
                          <w:rFonts w:ascii="Times New Roman" w:eastAsia="Calibri" w:hAnsi="Times New Roman" w:cs="Times New Roman"/>
                          <w:sz w:val="24"/>
                          <w:szCs w:val="24"/>
                        </w:rPr>
                      </w:pPr>
                      <w:r>
                        <w:rPr>
                          <w:rFonts w:ascii="Times New Roman" w:eastAsia="Calibri" w:hAnsi="Times New Roman" w:cs="Times New Roman"/>
                          <w:b/>
                          <w:w w:val="116"/>
                          <w:sz w:val="24"/>
                          <w:szCs w:val="24"/>
                        </w:rPr>
                        <w:t xml:space="preserve">                     </w:t>
                      </w:r>
                      <w:r w:rsidR="007A216E" w:rsidRPr="007A216E">
                        <w:rPr>
                          <w:rFonts w:ascii="Times New Roman" w:eastAsia="Calibri" w:hAnsi="Times New Roman" w:cs="Times New Roman"/>
                          <w:b/>
                          <w:w w:val="116"/>
                          <w:sz w:val="24"/>
                          <w:szCs w:val="24"/>
                        </w:rPr>
                        <w:t>“</w:t>
                      </w:r>
                      <w:r>
                        <w:rPr>
                          <w:rFonts w:ascii="Times New Roman" w:eastAsia="Calibri" w:hAnsi="Times New Roman" w:cs="Times New Roman"/>
                          <w:b/>
                          <w:spacing w:val="-8"/>
                          <w:w w:val="116"/>
                          <w:sz w:val="24"/>
                          <w:szCs w:val="24"/>
                        </w:rPr>
                        <w:t>Quick Promo</w:t>
                      </w:r>
                      <w:r w:rsidR="007A216E" w:rsidRPr="007A216E">
                        <w:rPr>
                          <w:rFonts w:ascii="Times New Roman" w:eastAsia="Calibri" w:hAnsi="Times New Roman" w:cs="Times New Roman"/>
                          <w:b/>
                          <w:w w:val="119"/>
                          <w:sz w:val="24"/>
                          <w:szCs w:val="24"/>
                        </w:rPr>
                        <w:t>”</w:t>
                      </w:r>
                    </w:p>
                    <w:p w14:paraId="1EF7CD43" w14:textId="77777777" w:rsidR="007A216E" w:rsidRPr="007A216E" w:rsidRDefault="007A216E" w:rsidP="007A216E">
                      <w:pPr>
                        <w:spacing w:before="6" w:line="200" w:lineRule="exact"/>
                        <w:jc w:val="both"/>
                        <w:rPr>
                          <w:rFonts w:ascii="Times New Roman" w:hAnsi="Times New Roman" w:cs="Times New Roman"/>
                        </w:rPr>
                      </w:pPr>
                    </w:p>
                    <w:p w14:paraId="2EDF5A14"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The Trinidad and Tobago Securities and Exchange Commission (TTSEC) alerts the public that an entity operating under the name </w:t>
                      </w:r>
                      <w:r w:rsidRPr="009D49A7">
                        <w:rPr>
                          <w:rFonts w:ascii="Times New Roman" w:hAnsi="Times New Roman" w:cs="Times New Roman"/>
                          <w:b/>
                          <w:bCs/>
                        </w:rPr>
                        <w:t>“Quick Promo” is NOT registered with the Commission and is NOT authorised to conduct securities or investment-related business in Trinidad and Tobago.</w:t>
                      </w:r>
                    </w:p>
                    <w:p w14:paraId="498F7A8C"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Members of the public are urged to exercise caution and conduct due diligence when evaluating the legitimacy of any person or entity before making an investment. The following red flags should be carefully considered when assessing the legitimacy of any investment opportunity: </w:t>
                      </w:r>
                    </w:p>
                    <w:p w14:paraId="205D1910"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Emphasis on recruiting others to join the venture;</w:t>
                      </w:r>
                    </w:p>
                    <w:p w14:paraId="2E974A3D"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Compensation is based on the number of persons recruited;</w:t>
                      </w:r>
                    </w:p>
                    <w:p w14:paraId="7D07CE50"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Promises of easy money in a short period of time;</w:t>
                      </w:r>
                    </w:p>
                    <w:p w14:paraId="2F82D032"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Fees required to withdraw or access earnings;</w:t>
                      </w:r>
                    </w:p>
                    <w:p w14:paraId="4879CED4"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Delays in processing withdrawals; and</w:t>
                      </w:r>
                    </w:p>
                    <w:p w14:paraId="04006B7E" w14:textId="77777777" w:rsidR="009D49A7" w:rsidRPr="009D49A7" w:rsidRDefault="009D49A7" w:rsidP="009D49A7">
                      <w:pPr>
                        <w:pStyle w:val="ListParagraph"/>
                        <w:numPr>
                          <w:ilvl w:val="0"/>
                          <w:numId w:val="11"/>
                        </w:numPr>
                        <w:spacing w:line="278" w:lineRule="auto"/>
                        <w:jc w:val="both"/>
                        <w:rPr>
                          <w:rFonts w:ascii="Times New Roman" w:hAnsi="Times New Roman" w:cs="Times New Roman"/>
                        </w:rPr>
                      </w:pPr>
                      <w:r w:rsidRPr="009D49A7">
                        <w:rPr>
                          <w:rFonts w:ascii="Times New Roman" w:hAnsi="Times New Roman" w:cs="Times New Roman"/>
                        </w:rPr>
                        <w:t>Registration or entrance fees required to participate.</w:t>
                      </w:r>
                    </w:p>
                    <w:p w14:paraId="1F287766"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If an opportunity seems </w:t>
                      </w:r>
                      <w:r w:rsidRPr="009D49A7">
                        <w:rPr>
                          <w:rFonts w:ascii="Times New Roman" w:hAnsi="Times New Roman" w:cs="Times New Roman"/>
                          <w:b/>
                          <w:bCs/>
                        </w:rPr>
                        <w:t>“too good to be true,” it likely is. Always verify before you invest.</w:t>
                      </w:r>
                      <w:r w:rsidRPr="009D49A7">
                        <w:rPr>
                          <w:rFonts w:ascii="Times New Roman" w:hAnsi="Times New Roman" w:cs="Times New Roman"/>
                        </w:rPr>
                        <w:t> </w:t>
                      </w:r>
                    </w:p>
                    <w:p w14:paraId="6E79477D"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For further information or to report a scam, please contact the TTSEC using any one of the following options: </w:t>
                      </w:r>
                    </w:p>
                    <w:p w14:paraId="3DB87288" w14:textId="77777777" w:rsidR="009D49A7" w:rsidRPr="009D49A7" w:rsidRDefault="009D49A7" w:rsidP="009D49A7">
                      <w:pPr>
                        <w:numPr>
                          <w:ilvl w:val="0"/>
                          <w:numId w:val="8"/>
                        </w:numPr>
                        <w:spacing w:line="278" w:lineRule="auto"/>
                        <w:jc w:val="both"/>
                        <w:rPr>
                          <w:rFonts w:ascii="Times New Roman" w:hAnsi="Times New Roman" w:cs="Times New Roman"/>
                        </w:rPr>
                      </w:pPr>
                      <w:r w:rsidRPr="009D49A7">
                        <w:rPr>
                          <w:rFonts w:ascii="Times New Roman" w:hAnsi="Times New Roman" w:cs="Times New Roman"/>
                        </w:rPr>
                        <w:t>Email: </w:t>
                      </w:r>
                      <w:hyperlink r:id="rId12" w:tgtFrame="_blank" w:history="1">
                        <w:r w:rsidRPr="009D49A7">
                          <w:rPr>
                            <w:rStyle w:val="Hyperlink"/>
                            <w:rFonts w:ascii="Times New Roman" w:hAnsi="Times New Roman" w:cs="Times New Roman"/>
                          </w:rPr>
                          <w:t>marketcomplaints@ttsec.org.tt</w:t>
                        </w:r>
                      </w:hyperlink>
                      <w:r w:rsidRPr="009D49A7">
                        <w:rPr>
                          <w:rFonts w:ascii="Times New Roman" w:hAnsi="Times New Roman" w:cs="Times New Roman"/>
                        </w:rPr>
                        <w:t>  </w:t>
                      </w:r>
                    </w:p>
                    <w:p w14:paraId="680EA970" w14:textId="77777777" w:rsidR="009D49A7" w:rsidRPr="009D49A7" w:rsidRDefault="009D49A7" w:rsidP="009D49A7">
                      <w:pPr>
                        <w:numPr>
                          <w:ilvl w:val="0"/>
                          <w:numId w:val="9"/>
                        </w:numPr>
                        <w:spacing w:line="278" w:lineRule="auto"/>
                        <w:jc w:val="both"/>
                        <w:rPr>
                          <w:rFonts w:ascii="Times New Roman" w:hAnsi="Times New Roman" w:cs="Times New Roman"/>
                          <w:lang w:val="fr-FR"/>
                        </w:rPr>
                      </w:pPr>
                      <w:r w:rsidRPr="009D49A7">
                        <w:rPr>
                          <w:rFonts w:ascii="Times New Roman" w:hAnsi="Times New Roman" w:cs="Times New Roman"/>
                          <w:lang w:val="fr-FR"/>
                        </w:rPr>
                        <w:t xml:space="preserve">Complaint </w:t>
                      </w:r>
                      <w:proofErr w:type="spellStart"/>
                      <w:proofErr w:type="gramStart"/>
                      <w:r w:rsidRPr="009D49A7">
                        <w:rPr>
                          <w:rFonts w:ascii="Times New Roman" w:hAnsi="Times New Roman" w:cs="Times New Roman"/>
                          <w:lang w:val="fr-FR"/>
                        </w:rPr>
                        <w:t>Form</w:t>
                      </w:r>
                      <w:proofErr w:type="spellEnd"/>
                      <w:r w:rsidRPr="009D49A7">
                        <w:rPr>
                          <w:rFonts w:ascii="Times New Roman" w:hAnsi="Times New Roman" w:cs="Times New Roman"/>
                          <w:lang w:val="fr-FR"/>
                        </w:rPr>
                        <w:t>:</w:t>
                      </w:r>
                      <w:proofErr w:type="gramEnd"/>
                      <w:r w:rsidRPr="009D49A7">
                        <w:rPr>
                          <w:rFonts w:ascii="Times New Roman" w:hAnsi="Times New Roman" w:cs="Times New Roman"/>
                          <w:lang w:val="fr-FR"/>
                        </w:rPr>
                        <w:t> </w:t>
                      </w:r>
                      <w:hyperlink r:id="rId13" w:tgtFrame="_blank" w:history="1">
                        <w:r w:rsidRPr="009D49A7">
                          <w:rPr>
                            <w:rStyle w:val="Hyperlink"/>
                            <w:rFonts w:ascii="Times New Roman" w:hAnsi="Times New Roman" w:cs="Times New Roman"/>
                            <w:lang w:val="fr-FR"/>
                          </w:rPr>
                          <w:t>https://www.ttsec.org.tt/complaint-form/</w:t>
                        </w:r>
                      </w:hyperlink>
                      <w:r w:rsidRPr="009D49A7">
                        <w:rPr>
                          <w:rFonts w:ascii="Times New Roman" w:hAnsi="Times New Roman" w:cs="Times New Roman"/>
                          <w:lang w:val="fr-FR"/>
                        </w:rPr>
                        <w:t> </w:t>
                      </w:r>
                    </w:p>
                    <w:p w14:paraId="15872C52" w14:textId="77777777" w:rsidR="009D49A7" w:rsidRPr="009D49A7" w:rsidRDefault="009D49A7" w:rsidP="009D49A7">
                      <w:pPr>
                        <w:numPr>
                          <w:ilvl w:val="0"/>
                          <w:numId w:val="10"/>
                        </w:numPr>
                        <w:spacing w:line="278" w:lineRule="auto"/>
                        <w:jc w:val="both"/>
                        <w:rPr>
                          <w:rFonts w:ascii="Times New Roman" w:hAnsi="Times New Roman" w:cs="Times New Roman"/>
                        </w:rPr>
                      </w:pPr>
                      <w:r w:rsidRPr="009D49A7">
                        <w:rPr>
                          <w:rFonts w:ascii="Times New Roman" w:hAnsi="Times New Roman" w:cs="Times New Roman"/>
                        </w:rPr>
                        <w:t>Hotline: 1-868-223-2991 (Option 4) </w:t>
                      </w:r>
                    </w:p>
                    <w:p w14:paraId="7DBBF836" w14:textId="77777777" w:rsidR="009D49A7" w:rsidRPr="009D49A7" w:rsidRDefault="009D49A7" w:rsidP="009D49A7">
                      <w:pPr>
                        <w:jc w:val="both"/>
                        <w:rPr>
                          <w:rFonts w:ascii="Times New Roman" w:hAnsi="Times New Roman" w:cs="Times New Roman"/>
                        </w:rPr>
                      </w:pPr>
                      <w:r w:rsidRPr="009D49A7">
                        <w:rPr>
                          <w:rFonts w:ascii="Times New Roman" w:hAnsi="Times New Roman" w:cs="Times New Roman"/>
                        </w:rPr>
                        <w:t xml:space="preserve"> A list of businesses and individuals currently registered under the Securities Act Chapter 83:02 to undertake securities business in Trinidad and Tobago can be found at </w:t>
                      </w:r>
                      <w:hyperlink r:id="rId14" w:history="1">
                        <w:r w:rsidRPr="009D49A7">
                          <w:rPr>
                            <w:rStyle w:val="Hyperlink"/>
                            <w:rFonts w:ascii="Times New Roman" w:hAnsi="Times New Roman" w:cs="Times New Roman"/>
                          </w:rPr>
                          <w:t>List of Registered and/or Authorized Companies and Individuals - TTSEC | You Invest. We protect. Everyone Benefits!</w:t>
                        </w:r>
                      </w:hyperlink>
                    </w:p>
                    <w:p w14:paraId="653BFB63" w14:textId="77777777" w:rsidR="009D49A7" w:rsidRPr="009D49A7" w:rsidRDefault="009D49A7" w:rsidP="009D49A7">
                      <w:pPr>
                        <w:jc w:val="both"/>
                        <w:rPr>
                          <w:rFonts w:ascii="Times New Roman" w:hAnsi="Times New Roman" w:cs="Times New Roman"/>
                          <w:sz w:val="24"/>
                          <w:szCs w:val="24"/>
                        </w:rPr>
                      </w:pPr>
                      <w:r w:rsidRPr="009D49A7">
                        <w:rPr>
                          <w:rFonts w:ascii="Times New Roman" w:hAnsi="Times New Roman" w:cs="Times New Roman"/>
                          <w:b/>
                          <w:bCs/>
                          <w:sz w:val="24"/>
                          <w:szCs w:val="24"/>
                        </w:rPr>
                        <w:t>Stay alert. Stay safe. Protect your money.</w:t>
                      </w:r>
                      <w:r w:rsidRPr="009D49A7">
                        <w:rPr>
                          <w:rFonts w:ascii="Times New Roman" w:hAnsi="Times New Roman" w:cs="Times New Roman"/>
                          <w:sz w:val="24"/>
                          <w:szCs w:val="24"/>
                        </w:rPr>
                        <w:t xml:space="preserve"> </w:t>
                      </w:r>
                    </w:p>
                    <w:p w14:paraId="2F2E3930" w14:textId="77777777" w:rsidR="009D49A7" w:rsidRPr="009D49A7" w:rsidRDefault="009D49A7" w:rsidP="009D49A7">
                      <w:pPr>
                        <w:jc w:val="both"/>
                        <w:rPr>
                          <w:rFonts w:ascii="Times New Roman" w:hAnsi="Times New Roman" w:cs="Times New Roman"/>
                        </w:rPr>
                      </w:pPr>
                    </w:p>
                    <w:p w14:paraId="454A6E8A" w14:textId="0D5EB3CC" w:rsidR="00487875" w:rsidRPr="007A216E" w:rsidRDefault="009D49A7" w:rsidP="007A216E">
                      <w:pPr>
                        <w:jc w:val="both"/>
                        <w:rPr>
                          <w:rFonts w:ascii="Times New Roman" w:hAnsi="Times New Roman" w:cs="Times New Roman"/>
                        </w:rPr>
                      </w:pPr>
                      <w:r w:rsidRPr="009D49A7">
                        <w:rPr>
                          <w:rFonts w:ascii="Times New Roman" w:hAnsi="Times New Roman" w:cs="Times New Roman"/>
                        </w:rPr>
                        <w:t>Dated: November 6, 2026</w:t>
                      </w:r>
                    </w:p>
                  </w:txbxContent>
                </v:textbox>
              </v:shape>
            </w:pict>
          </mc:Fallback>
        </mc:AlternateContent>
      </w:r>
      <w:r w:rsidR="00487875" w:rsidRPr="008B7286">
        <w:rPr>
          <w:noProof/>
        </w:rPr>
        <w:drawing>
          <wp:inline distT="0" distB="0" distL="0" distR="0" wp14:anchorId="76FDEA38" wp14:editId="2D512366">
            <wp:extent cx="742208" cy="704850"/>
            <wp:effectExtent l="0" t="0" r="1270" b="0"/>
            <wp:docPr id="1502680679" name="Picture 28" descr="SEC Logo- For Email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C Logo- For Email Signatur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5097" cy="717090"/>
                    </a:xfrm>
                    <a:prstGeom prst="rect">
                      <a:avLst/>
                    </a:prstGeom>
                    <a:noFill/>
                    <a:ln>
                      <a:noFill/>
                    </a:ln>
                  </pic:spPr>
                </pic:pic>
              </a:graphicData>
            </a:graphic>
          </wp:inline>
        </w:drawing>
      </w:r>
    </w:p>
    <w:p w14:paraId="13D44DF0" w14:textId="7270525E" w:rsidR="00487875" w:rsidRDefault="00487875" w:rsidP="006243C1">
      <w:pPr>
        <w:jc w:val="center"/>
        <w:rPr>
          <w:b/>
          <w:bCs/>
          <w:sz w:val="36"/>
          <w:szCs w:val="36"/>
        </w:rPr>
      </w:pPr>
      <w:r>
        <w:rPr>
          <w:b/>
          <w:bCs/>
          <w:sz w:val="36"/>
          <w:szCs w:val="36"/>
        </w:rPr>
        <w:t>PUBLIC ADVISORY</w:t>
      </w:r>
    </w:p>
    <w:p w14:paraId="774E9A47" w14:textId="27370840" w:rsidR="00487875" w:rsidRDefault="00487875" w:rsidP="006243C1">
      <w:pPr>
        <w:jc w:val="center"/>
        <w:rPr>
          <w:b/>
          <w:bCs/>
          <w:sz w:val="36"/>
          <w:szCs w:val="36"/>
        </w:rPr>
      </w:pPr>
    </w:p>
    <w:p w14:paraId="10A8FAB3" w14:textId="77777777" w:rsidR="00487875" w:rsidRDefault="00487875" w:rsidP="006243C1">
      <w:pPr>
        <w:jc w:val="center"/>
        <w:rPr>
          <w:b/>
          <w:bCs/>
          <w:sz w:val="36"/>
          <w:szCs w:val="36"/>
        </w:rPr>
      </w:pPr>
    </w:p>
    <w:p w14:paraId="30C0C87F" w14:textId="77777777" w:rsidR="00487875" w:rsidRDefault="00487875" w:rsidP="006243C1">
      <w:pPr>
        <w:jc w:val="center"/>
        <w:rPr>
          <w:b/>
          <w:bCs/>
          <w:sz w:val="36"/>
          <w:szCs w:val="36"/>
        </w:rPr>
      </w:pPr>
    </w:p>
    <w:p w14:paraId="7FF09E81" w14:textId="77777777" w:rsidR="00487875" w:rsidRDefault="00487875" w:rsidP="006243C1">
      <w:pPr>
        <w:jc w:val="center"/>
        <w:rPr>
          <w:b/>
          <w:bCs/>
          <w:sz w:val="36"/>
          <w:szCs w:val="36"/>
        </w:rPr>
      </w:pPr>
    </w:p>
    <w:p w14:paraId="3B496095" w14:textId="77777777" w:rsidR="00487875" w:rsidRDefault="00487875" w:rsidP="006243C1">
      <w:pPr>
        <w:jc w:val="center"/>
        <w:rPr>
          <w:b/>
          <w:bCs/>
          <w:sz w:val="36"/>
          <w:szCs w:val="36"/>
        </w:rPr>
      </w:pPr>
    </w:p>
    <w:p w14:paraId="0540F602" w14:textId="77777777" w:rsidR="00487875" w:rsidRDefault="00487875" w:rsidP="006243C1">
      <w:pPr>
        <w:jc w:val="center"/>
        <w:rPr>
          <w:b/>
          <w:bCs/>
          <w:sz w:val="36"/>
          <w:szCs w:val="36"/>
        </w:rPr>
      </w:pPr>
    </w:p>
    <w:p w14:paraId="7A19BD54" w14:textId="77777777" w:rsidR="00487875" w:rsidRDefault="00487875" w:rsidP="006243C1">
      <w:pPr>
        <w:jc w:val="center"/>
        <w:rPr>
          <w:b/>
          <w:bCs/>
          <w:sz w:val="36"/>
          <w:szCs w:val="36"/>
        </w:rPr>
      </w:pPr>
    </w:p>
    <w:p w14:paraId="22C0D8CC" w14:textId="77777777" w:rsidR="00487875" w:rsidRDefault="00487875" w:rsidP="006243C1">
      <w:pPr>
        <w:jc w:val="center"/>
        <w:rPr>
          <w:b/>
          <w:bCs/>
          <w:sz w:val="36"/>
          <w:szCs w:val="36"/>
        </w:rPr>
      </w:pPr>
    </w:p>
    <w:p w14:paraId="36F8154B" w14:textId="77777777" w:rsidR="00487875" w:rsidRDefault="00487875" w:rsidP="006243C1">
      <w:pPr>
        <w:jc w:val="center"/>
        <w:rPr>
          <w:b/>
          <w:bCs/>
          <w:sz w:val="36"/>
          <w:szCs w:val="36"/>
        </w:rPr>
      </w:pPr>
    </w:p>
    <w:p w14:paraId="0210CF55" w14:textId="77777777" w:rsidR="00487875" w:rsidRDefault="00487875" w:rsidP="006243C1">
      <w:pPr>
        <w:jc w:val="center"/>
        <w:rPr>
          <w:b/>
          <w:bCs/>
          <w:sz w:val="36"/>
          <w:szCs w:val="36"/>
        </w:rPr>
      </w:pPr>
    </w:p>
    <w:p w14:paraId="31685DF8" w14:textId="77777777" w:rsidR="00487875" w:rsidRDefault="00487875" w:rsidP="006243C1">
      <w:pPr>
        <w:jc w:val="center"/>
        <w:rPr>
          <w:b/>
          <w:bCs/>
          <w:sz w:val="36"/>
          <w:szCs w:val="36"/>
        </w:rPr>
      </w:pPr>
    </w:p>
    <w:p w14:paraId="21E0D016" w14:textId="77777777" w:rsidR="00487875" w:rsidRDefault="00487875" w:rsidP="006243C1">
      <w:pPr>
        <w:jc w:val="center"/>
        <w:rPr>
          <w:b/>
          <w:bCs/>
          <w:sz w:val="36"/>
          <w:szCs w:val="36"/>
        </w:rPr>
      </w:pPr>
    </w:p>
    <w:p w14:paraId="164B58B2" w14:textId="77777777" w:rsidR="00487875" w:rsidRDefault="00487875" w:rsidP="006243C1">
      <w:pPr>
        <w:jc w:val="center"/>
        <w:rPr>
          <w:b/>
          <w:bCs/>
          <w:sz w:val="36"/>
          <w:szCs w:val="36"/>
        </w:rPr>
      </w:pPr>
    </w:p>
    <w:p w14:paraId="1A6CA6FE" w14:textId="77777777" w:rsidR="00487875" w:rsidRDefault="00487875" w:rsidP="006243C1">
      <w:pPr>
        <w:jc w:val="center"/>
        <w:rPr>
          <w:b/>
          <w:bCs/>
          <w:sz w:val="36"/>
          <w:szCs w:val="36"/>
        </w:rPr>
      </w:pPr>
    </w:p>
    <w:p w14:paraId="5887E078" w14:textId="77777777" w:rsidR="00487875" w:rsidRDefault="00487875" w:rsidP="006243C1">
      <w:pPr>
        <w:jc w:val="center"/>
        <w:rPr>
          <w:b/>
          <w:bCs/>
          <w:sz w:val="36"/>
          <w:szCs w:val="36"/>
        </w:rPr>
      </w:pPr>
    </w:p>
    <w:p w14:paraId="7CB5ACB7" w14:textId="77777777" w:rsidR="00487875" w:rsidRDefault="00487875" w:rsidP="006243C1">
      <w:pPr>
        <w:jc w:val="center"/>
        <w:rPr>
          <w:b/>
          <w:bCs/>
          <w:sz w:val="36"/>
          <w:szCs w:val="36"/>
        </w:rPr>
      </w:pPr>
    </w:p>
    <w:p w14:paraId="582ACB8F" w14:textId="77777777" w:rsidR="00487875" w:rsidRDefault="00487875" w:rsidP="006243C1">
      <w:pPr>
        <w:jc w:val="center"/>
        <w:rPr>
          <w:b/>
          <w:bCs/>
          <w:sz w:val="36"/>
          <w:szCs w:val="36"/>
        </w:rPr>
      </w:pPr>
    </w:p>
    <w:p w14:paraId="57CBB513" w14:textId="77777777" w:rsidR="00487875" w:rsidRDefault="00487875" w:rsidP="006243C1">
      <w:pPr>
        <w:jc w:val="center"/>
        <w:rPr>
          <w:b/>
          <w:bCs/>
          <w:sz w:val="36"/>
          <w:szCs w:val="36"/>
        </w:rPr>
      </w:pPr>
    </w:p>
    <w:p w14:paraId="23A448A5" w14:textId="77777777" w:rsidR="00487875" w:rsidRDefault="00487875" w:rsidP="006243C1">
      <w:pPr>
        <w:jc w:val="center"/>
        <w:rPr>
          <w:b/>
          <w:bCs/>
          <w:sz w:val="36"/>
          <w:szCs w:val="36"/>
        </w:rPr>
      </w:pPr>
    </w:p>
    <w:sectPr w:rsidR="00487875">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52227" w14:textId="77777777" w:rsidR="00960D1E" w:rsidRDefault="00960D1E" w:rsidP="0003293D">
      <w:pPr>
        <w:spacing w:after="0" w:line="240" w:lineRule="auto"/>
      </w:pPr>
      <w:r>
        <w:separator/>
      </w:r>
    </w:p>
  </w:endnote>
  <w:endnote w:type="continuationSeparator" w:id="0">
    <w:p w14:paraId="4A2FFCDF" w14:textId="77777777" w:rsidR="00960D1E" w:rsidRDefault="00960D1E" w:rsidP="00032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58B87" w14:textId="77777777" w:rsidR="00960D1E" w:rsidRDefault="00960D1E" w:rsidP="0003293D">
      <w:pPr>
        <w:spacing w:after="0" w:line="240" w:lineRule="auto"/>
      </w:pPr>
      <w:r>
        <w:separator/>
      </w:r>
    </w:p>
  </w:footnote>
  <w:footnote w:type="continuationSeparator" w:id="0">
    <w:p w14:paraId="38BEA1C0" w14:textId="77777777" w:rsidR="00960D1E" w:rsidRDefault="00960D1E" w:rsidP="00032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AAA2" w14:textId="0BB3F6E1" w:rsidR="0003293D" w:rsidRDefault="000329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22D"/>
    <w:multiLevelType w:val="hybridMultilevel"/>
    <w:tmpl w:val="E01060E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0A0A57BB"/>
    <w:multiLevelType w:val="hybridMultilevel"/>
    <w:tmpl w:val="E44A780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10A35F53"/>
    <w:multiLevelType w:val="hybridMultilevel"/>
    <w:tmpl w:val="818A1E62"/>
    <w:lvl w:ilvl="0" w:tplc="37D09ABE">
      <w:start w:val="12"/>
      <w:numFmt w:val="bullet"/>
      <w:lvlText w:val=""/>
      <w:lvlJc w:val="left"/>
      <w:pPr>
        <w:ind w:left="720" w:hanging="360"/>
      </w:pPr>
      <w:rPr>
        <w:rFonts w:ascii="Symbol" w:eastAsiaTheme="minorHAnsi" w:hAnsi="Symbol" w:cstheme="minorBidi"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325E1027"/>
    <w:multiLevelType w:val="hybridMultilevel"/>
    <w:tmpl w:val="CE8C5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 w15:restartNumberingAfterBreak="0">
    <w:nsid w:val="423C41E0"/>
    <w:multiLevelType w:val="hybridMultilevel"/>
    <w:tmpl w:val="E4680AF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541D317E"/>
    <w:multiLevelType w:val="hybridMultilevel"/>
    <w:tmpl w:val="165AE7CC"/>
    <w:lvl w:ilvl="0" w:tplc="37D09ABE">
      <w:start w:val="12"/>
      <w:numFmt w:val="bullet"/>
      <w:lvlText w:val=""/>
      <w:lvlJc w:val="left"/>
      <w:pPr>
        <w:ind w:left="720" w:hanging="360"/>
      </w:pPr>
      <w:rPr>
        <w:rFonts w:ascii="Symbol" w:eastAsiaTheme="minorHAnsi" w:hAnsi="Symbol" w:cstheme="minorBidi"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641963B8"/>
    <w:multiLevelType w:val="multilevel"/>
    <w:tmpl w:val="A814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3162DA"/>
    <w:multiLevelType w:val="hybridMultilevel"/>
    <w:tmpl w:val="33BE7B10"/>
    <w:lvl w:ilvl="0" w:tplc="BB486392">
      <w:numFmt w:val="bullet"/>
      <w:lvlText w:val="•"/>
      <w:lvlJc w:val="left"/>
      <w:pPr>
        <w:ind w:left="820" w:hanging="360"/>
      </w:pPr>
      <w:rPr>
        <w:rFonts w:ascii="Verdana" w:eastAsia="Verdana" w:hAnsi="Verdana" w:cs="Verdana" w:hint="default"/>
        <w:sz w:val="20"/>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6C5F4116"/>
    <w:multiLevelType w:val="multilevel"/>
    <w:tmpl w:val="6CEA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E4548D"/>
    <w:multiLevelType w:val="multilevel"/>
    <w:tmpl w:val="D196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6B7777"/>
    <w:multiLevelType w:val="hybridMultilevel"/>
    <w:tmpl w:val="ACE66E68"/>
    <w:lvl w:ilvl="0" w:tplc="27EACA84">
      <w:numFmt w:val="bullet"/>
      <w:lvlText w:val=""/>
      <w:lvlJc w:val="left"/>
      <w:pPr>
        <w:ind w:left="720" w:hanging="360"/>
      </w:pPr>
      <w:rPr>
        <w:rFonts w:ascii="Symbol" w:eastAsiaTheme="minorHAnsi" w:hAnsi="Symbol" w:cstheme="minorBidi"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16cid:durableId="373772423">
    <w:abstractNumId w:val="1"/>
  </w:num>
  <w:num w:numId="2" w16cid:durableId="649099259">
    <w:abstractNumId w:val="5"/>
  </w:num>
  <w:num w:numId="3" w16cid:durableId="1377461775">
    <w:abstractNumId w:val="2"/>
  </w:num>
  <w:num w:numId="4" w16cid:durableId="658001943">
    <w:abstractNumId w:val="4"/>
  </w:num>
  <w:num w:numId="5" w16cid:durableId="387342952">
    <w:abstractNumId w:val="0"/>
  </w:num>
  <w:num w:numId="6" w16cid:durableId="2107380034">
    <w:abstractNumId w:val="3"/>
  </w:num>
  <w:num w:numId="7" w16cid:durableId="1688288819">
    <w:abstractNumId w:val="7"/>
  </w:num>
  <w:num w:numId="8" w16cid:durableId="96290873">
    <w:abstractNumId w:val="9"/>
  </w:num>
  <w:num w:numId="9" w16cid:durableId="685136033">
    <w:abstractNumId w:val="8"/>
  </w:num>
  <w:num w:numId="10" w16cid:durableId="478888550">
    <w:abstractNumId w:val="6"/>
  </w:num>
  <w:num w:numId="11" w16cid:durableId="76290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EB"/>
    <w:rsid w:val="00000696"/>
    <w:rsid w:val="00000EF0"/>
    <w:rsid w:val="000142D9"/>
    <w:rsid w:val="0003293D"/>
    <w:rsid w:val="00086F25"/>
    <w:rsid w:val="000905B2"/>
    <w:rsid w:val="00094F9D"/>
    <w:rsid w:val="000D7C58"/>
    <w:rsid w:val="000E2FB1"/>
    <w:rsid w:val="0012432B"/>
    <w:rsid w:val="00126D6D"/>
    <w:rsid w:val="001A48A7"/>
    <w:rsid w:val="001C1F36"/>
    <w:rsid w:val="001E326A"/>
    <w:rsid w:val="0021290F"/>
    <w:rsid w:val="00272F12"/>
    <w:rsid w:val="002D23BE"/>
    <w:rsid w:val="00300321"/>
    <w:rsid w:val="003109CB"/>
    <w:rsid w:val="00315C26"/>
    <w:rsid w:val="00320683"/>
    <w:rsid w:val="00393636"/>
    <w:rsid w:val="003C3142"/>
    <w:rsid w:val="003D234F"/>
    <w:rsid w:val="003E0300"/>
    <w:rsid w:val="004707A2"/>
    <w:rsid w:val="00487875"/>
    <w:rsid w:val="00493AC5"/>
    <w:rsid w:val="00513136"/>
    <w:rsid w:val="005145B4"/>
    <w:rsid w:val="00532D83"/>
    <w:rsid w:val="005530BD"/>
    <w:rsid w:val="005A7F33"/>
    <w:rsid w:val="005B18DF"/>
    <w:rsid w:val="006004B8"/>
    <w:rsid w:val="0060355C"/>
    <w:rsid w:val="00622C1F"/>
    <w:rsid w:val="006243C1"/>
    <w:rsid w:val="0062755F"/>
    <w:rsid w:val="006519EB"/>
    <w:rsid w:val="0067411C"/>
    <w:rsid w:val="006B32B3"/>
    <w:rsid w:val="006C5CC8"/>
    <w:rsid w:val="006F6B79"/>
    <w:rsid w:val="00706978"/>
    <w:rsid w:val="0072059B"/>
    <w:rsid w:val="007250B9"/>
    <w:rsid w:val="007A216E"/>
    <w:rsid w:val="00806EEA"/>
    <w:rsid w:val="00832C0E"/>
    <w:rsid w:val="008D6480"/>
    <w:rsid w:val="00933C87"/>
    <w:rsid w:val="00934A88"/>
    <w:rsid w:val="00960D1E"/>
    <w:rsid w:val="00974FE6"/>
    <w:rsid w:val="00990A1C"/>
    <w:rsid w:val="009D49A7"/>
    <w:rsid w:val="00A454BA"/>
    <w:rsid w:val="00A97613"/>
    <w:rsid w:val="00B230D8"/>
    <w:rsid w:val="00B92DDB"/>
    <w:rsid w:val="00C0660C"/>
    <w:rsid w:val="00C4035E"/>
    <w:rsid w:val="00C63CB6"/>
    <w:rsid w:val="00C9342C"/>
    <w:rsid w:val="00CF7207"/>
    <w:rsid w:val="00D06BE7"/>
    <w:rsid w:val="00D33672"/>
    <w:rsid w:val="00D41DBB"/>
    <w:rsid w:val="00D47556"/>
    <w:rsid w:val="00D63153"/>
    <w:rsid w:val="00D7332C"/>
    <w:rsid w:val="00D87B83"/>
    <w:rsid w:val="00D97324"/>
    <w:rsid w:val="00D97FDA"/>
    <w:rsid w:val="00DB4ADF"/>
    <w:rsid w:val="00DB7649"/>
    <w:rsid w:val="00DE34E0"/>
    <w:rsid w:val="00DF0B83"/>
    <w:rsid w:val="00DF3BB6"/>
    <w:rsid w:val="00E56901"/>
    <w:rsid w:val="00E6006D"/>
    <w:rsid w:val="00EC4FEB"/>
    <w:rsid w:val="00EE5D68"/>
    <w:rsid w:val="00F17740"/>
    <w:rsid w:val="00F602B1"/>
    <w:rsid w:val="00F82C66"/>
    <w:rsid w:val="00FB605B"/>
    <w:rsid w:val="00FB7A8D"/>
    <w:rsid w:val="00FD6871"/>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A4008"/>
  <w15:chartTrackingRefBased/>
  <w15:docId w15:val="{BC05E8F3-6F11-4BB5-AEBE-F704E244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T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3C1"/>
    <w:pPr>
      <w:ind w:left="720"/>
      <w:contextualSpacing/>
    </w:pPr>
  </w:style>
  <w:style w:type="character" w:styleId="Hyperlink">
    <w:name w:val="Hyperlink"/>
    <w:basedOn w:val="DefaultParagraphFont"/>
    <w:uiPriority w:val="99"/>
    <w:unhideWhenUsed/>
    <w:rsid w:val="0072059B"/>
    <w:rPr>
      <w:color w:val="0563C1" w:themeColor="hyperlink"/>
      <w:u w:val="single"/>
    </w:rPr>
  </w:style>
  <w:style w:type="character" w:styleId="UnresolvedMention">
    <w:name w:val="Unresolved Mention"/>
    <w:basedOn w:val="DefaultParagraphFont"/>
    <w:uiPriority w:val="99"/>
    <w:semiHidden/>
    <w:unhideWhenUsed/>
    <w:rsid w:val="0072059B"/>
    <w:rPr>
      <w:color w:val="605E5C"/>
      <w:shd w:val="clear" w:color="auto" w:fill="E1DFDD"/>
    </w:rPr>
  </w:style>
  <w:style w:type="paragraph" w:styleId="Revision">
    <w:name w:val="Revision"/>
    <w:hidden/>
    <w:uiPriority w:val="99"/>
    <w:semiHidden/>
    <w:rsid w:val="00EC4FEB"/>
    <w:pPr>
      <w:spacing w:after="0" w:line="240" w:lineRule="auto"/>
    </w:pPr>
  </w:style>
  <w:style w:type="character" w:styleId="CommentReference">
    <w:name w:val="annotation reference"/>
    <w:basedOn w:val="DefaultParagraphFont"/>
    <w:uiPriority w:val="99"/>
    <w:semiHidden/>
    <w:unhideWhenUsed/>
    <w:rsid w:val="0062755F"/>
    <w:rPr>
      <w:sz w:val="16"/>
      <w:szCs w:val="16"/>
    </w:rPr>
  </w:style>
  <w:style w:type="paragraph" w:styleId="CommentText">
    <w:name w:val="annotation text"/>
    <w:basedOn w:val="Normal"/>
    <w:link w:val="CommentTextChar"/>
    <w:uiPriority w:val="99"/>
    <w:unhideWhenUsed/>
    <w:rsid w:val="0062755F"/>
    <w:pPr>
      <w:spacing w:line="240" w:lineRule="auto"/>
    </w:pPr>
    <w:rPr>
      <w:sz w:val="20"/>
      <w:szCs w:val="20"/>
    </w:rPr>
  </w:style>
  <w:style w:type="character" w:customStyle="1" w:styleId="CommentTextChar">
    <w:name w:val="Comment Text Char"/>
    <w:basedOn w:val="DefaultParagraphFont"/>
    <w:link w:val="CommentText"/>
    <w:uiPriority w:val="99"/>
    <w:rsid w:val="0062755F"/>
    <w:rPr>
      <w:sz w:val="20"/>
      <w:szCs w:val="20"/>
    </w:rPr>
  </w:style>
  <w:style w:type="paragraph" w:styleId="CommentSubject">
    <w:name w:val="annotation subject"/>
    <w:basedOn w:val="CommentText"/>
    <w:next w:val="CommentText"/>
    <w:link w:val="CommentSubjectChar"/>
    <w:uiPriority w:val="99"/>
    <w:semiHidden/>
    <w:unhideWhenUsed/>
    <w:rsid w:val="0062755F"/>
    <w:rPr>
      <w:b/>
      <w:bCs/>
    </w:rPr>
  </w:style>
  <w:style w:type="character" w:customStyle="1" w:styleId="CommentSubjectChar">
    <w:name w:val="Comment Subject Char"/>
    <w:basedOn w:val="CommentTextChar"/>
    <w:link w:val="CommentSubject"/>
    <w:uiPriority w:val="99"/>
    <w:semiHidden/>
    <w:rsid w:val="0062755F"/>
    <w:rPr>
      <w:b/>
      <w:bCs/>
      <w:sz w:val="20"/>
      <w:szCs w:val="20"/>
    </w:rPr>
  </w:style>
  <w:style w:type="paragraph" w:styleId="Header">
    <w:name w:val="header"/>
    <w:basedOn w:val="Normal"/>
    <w:link w:val="HeaderChar"/>
    <w:uiPriority w:val="99"/>
    <w:unhideWhenUsed/>
    <w:rsid w:val="000329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93D"/>
  </w:style>
  <w:style w:type="paragraph" w:styleId="Footer">
    <w:name w:val="footer"/>
    <w:basedOn w:val="Normal"/>
    <w:link w:val="FooterChar"/>
    <w:uiPriority w:val="99"/>
    <w:unhideWhenUsed/>
    <w:rsid w:val="000329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tsec.org.tt/complaint-for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etcomplaints@ttsec.org.t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tsec.org.tt/industry/registration/list-of-registered-and-or-authorized-companies-and-individual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ttsec.org.tt/complaint-form/" TargetMode="External"/><Relationship Id="rId4" Type="http://schemas.openxmlformats.org/officeDocument/2006/relationships/settings" Target="settings.xml"/><Relationship Id="rId9" Type="http://schemas.openxmlformats.org/officeDocument/2006/relationships/hyperlink" Target="mailto:marketcomplaints@ttsec.org.tt" TargetMode="External"/><Relationship Id="rId14" Type="http://schemas.openxmlformats.org/officeDocument/2006/relationships/hyperlink" Target="https://www.ttsec.org.tt/industry/registration/list-of-registered-and-or-authorized-companies-and-individ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B2485-00A2-4020-A435-829FACBE4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Words>
  <Characters>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 Mohammed</dc:creator>
  <cp:keywords/>
  <dc:description/>
  <cp:lastModifiedBy>Natalie Millington-Walters</cp:lastModifiedBy>
  <cp:revision>2</cp:revision>
  <cp:lastPrinted>2024-11-15T13:11:00Z</cp:lastPrinted>
  <dcterms:created xsi:type="dcterms:W3CDTF">2026-11-06T17:05:00Z</dcterms:created>
  <dcterms:modified xsi:type="dcterms:W3CDTF">2026-11-06T17:05:00Z</dcterms:modified>
</cp:coreProperties>
</file>